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30" w:rsidRPr="008D272A" w:rsidRDefault="008D272A" w:rsidP="008D272A">
      <w:pPr>
        <w:jc w:val="center"/>
        <w:rPr>
          <w:b/>
          <w:sz w:val="32"/>
          <w:szCs w:val="32"/>
        </w:rPr>
      </w:pPr>
      <w:r w:rsidRPr="008D272A">
        <w:rPr>
          <w:rFonts w:hint="eastAsia"/>
          <w:b/>
          <w:sz w:val="32"/>
          <w:szCs w:val="32"/>
        </w:rPr>
        <w:t>项目</w:t>
      </w:r>
      <w:r w:rsidR="008A5069">
        <w:rPr>
          <w:rFonts w:hint="eastAsia"/>
          <w:b/>
          <w:sz w:val="32"/>
          <w:szCs w:val="32"/>
        </w:rPr>
        <w:t>拟</w:t>
      </w:r>
      <w:r w:rsidRPr="008D272A">
        <w:rPr>
          <w:rFonts w:hint="eastAsia"/>
          <w:b/>
          <w:sz w:val="32"/>
          <w:szCs w:val="32"/>
        </w:rPr>
        <w:t>建设内容及要求</w:t>
      </w:r>
    </w:p>
    <w:tbl>
      <w:tblPr>
        <w:tblW w:w="8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1"/>
        <w:gridCol w:w="1032"/>
        <w:gridCol w:w="6856"/>
      </w:tblGrid>
      <w:tr w:rsidR="008A5069" w:rsidTr="008A5069">
        <w:trPr>
          <w:jc w:val="center"/>
        </w:trPr>
        <w:tc>
          <w:tcPr>
            <w:tcW w:w="611" w:type="dxa"/>
            <w:vAlign w:val="center"/>
          </w:tcPr>
          <w:p w:rsidR="008A5069" w:rsidRDefault="008A5069" w:rsidP="007F728F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32" w:type="dxa"/>
            <w:vAlign w:val="center"/>
          </w:tcPr>
          <w:p w:rsidR="008A5069" w:rsidRDefault="008A5069" w:rsidP="007F728F">
            <w:pPr>
              <w:spacing w:line="360" w:lineRule="auto"/>
              <w:ind w:firstLineChars="45" w:firstLine="108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设备名称</w:t>
            </w:r>
          </w:p>
        </w:tc>
        <w:tc>
          <w:tcPr>
            <w:tcW w:w="6856" w:type="dxa"/>
            <w:vAlign w:val="center"/>
          </w:tcPr>
          <w:p w:rsidR="008A5069" w:rsidRDefault="008A5069" w:rsidP="007F728F">
            <w:pPr>
              <w:spacing w:line="360" w:lineRule="auto"/>
              <w:ind w:firstLineChars="12" w:firstLine="29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配置和参数要求</w:t>
            </w:r>
          </w:p>
        </w:tc>
      </w:tr>
      <w:tr w:rsidR="008A5069" w:rsidTr="008A5069">
        <w:trPr>
          <w:jc w:val="center"/>
        </w:trPr>
        <w:tc>
          <w:tcPr>
            <w:tcW w:w="611" w:type="dxa"/>
            <w:vAlign w:val="center"/>
          </w:tcPr>
          <w:p w:rsidR="008A5069" w:rsidRDefault="008A5069" w:rsidP="007F728F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1032" w:type="dxa"/>
            <w:vAlign w:val="center"/>
          </w:tcPr>
          <w:p w:rsidR="008A5069" w:rsidRDefault="008A5069" w:rsidP="007F728F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门禁识别终端</w:t>
            </w:r>
          </w:p>
        </w:tc>
        <w:tc>
          <w:tcPr>
            <w:tcW w:w="6856" w:type="dxa"/>
          </w:tcPr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1.采用不小于10寸电容触摸屏，分辨率不低于1280*800，设备应能显示时间、日期、星期，刷卡/脸时显示用户名、用户照片信息、文字等。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★2.设备采用高清双目相机，1路不低于200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万像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素可见光摄像头，1路不低于200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万像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素红外补光摄像头。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★3.存储容量：系统支持不低于100000张卡片管理、不低于100000张人脸容量、100000条含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抓拍图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的事件存储。（提供公安部检测报告复印件并加盖供应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商鲜章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）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4.出入认证方式：系统支持对门的开启方式（卡、人脸、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二维码等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）的各种使用权限进行组合设置，实现不同安全级别场景的权限管理，认证方式包含：1）人脸；2）人脸或刷卡；3）人脸+刷卡（含身份证和校园卡）； 4）二维码（含电子工作证和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卡通二维码）；支持上述任意一种或两组的组合。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5.门禁识别终端须原厂集成人脸识别、身份证识别、校园卡识别、体温检测、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二维码识别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功能。 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★6.集成身份证模块，支持人证比对，系统支持刷身份证响应时间≤2s，支持现场抓拍照与身份证照片一对一比对核验，在非目标人误识率为0.1%时，目标人正确识别率≥99.9%。（提供公安部检测报告复印件并加盖供应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商鲜章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）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7.集成测温模块，实现人体测温，测温精度±0.5℃。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★8.人脸识别精度：100000张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底库照片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下，准确率≥99.8%，误识率≤0.5%。（提供公安部检测报告复印件并加盖供应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商鲜章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）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★9.人脸识别速度：单次识别时间&lt;150ms。（提供公安部检测报告复印件并加盖供应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商鲜章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）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★10.通行识别能力：每分钟识别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人次≥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50人。（提供公安部检测报告复印件并加盖供应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商鲜章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）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11.支持双目活体，可有效防御屏幕或纸片非活体攻击。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lastRenderedPageBreak/>
              <w:t>12.支持国际人员的快速识别通行功能。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13.支持口罩识别，口罩识别准确率：50000张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底库照片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下，准确率≥98%。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14.人脸识别间隔配置：支持设置人脸识别间隔时间（1s至10s）。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15.摄像头分辨率：可见光摄像头分辨率不低于1920×1080；红外摄像头分辨率不低于1280×720。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16.工作模式：支持本地单机管理；支持远程中心远程管理等多种方式。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17.识别模式：支持单人识别和多人识别模式。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18.设备支持的硬件接口不少于以下接口：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1）USB接口*1；2）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门磁输入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接口*1；3）WIFI*1；4）开门按钮REX接口*1；5）本地百兆网口*1；6）RS485接口*1；7）韦根接口*1；8）RJ45接口*1；9）扬声器输出*1；10）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支持防拆接口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*1；11）支持蓝牙；12）GPIO接口*1；13）继电器接口*1；14）TTL串口*1；15）预留麦克风*1。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★19.防护等级：IP67。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20.环保补光：夜间通行，无需补光灯补光，避免光线刺眼和光污染。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21.支持用户自定义语音播放内容，并根据内容进行播放提醒等。（播放音量可调、适合嘈杂环境）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22.升级功能：支持通过U盘本地升级和管理平台远程升级。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23.数据管理：1）持本地或远程中心下发或U盘导入人脸、卡号等信息；2）支持比对结果、人脸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抓拍图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本地存储；3）实时上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传中心及断网续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传功能；4）支持本地U盘导出对比事件及人脸注册照片。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24.安装方式：支持壁挂式、闸机式、立柱式安装。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25.支持防拆开关，强拆后报警。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26.支持提供第三方API接口，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方便第三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方平台集成开发接入。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27.为保证人脸识别算法先进性，设备制造商具备分布式深度学习算法训练平台，提供获得软件著作权并加盖制造商鲜章。</w:t>
            </w:r>
          </w:p>
        </w:tc>
      </w:tr>
      <w:tr w:rsidR="008A5069" w:rsidTr="008A5069">
        <w:trPr>
          <w:jc w:val="center"/>
        </w:trPr>
        <w:tc>
          <w:tcPr>
            <w:tcW w:w="611" w:type="dxa"/>
            <w:vAlign w:val="center"/>
          </w:tcPr>
          <w:p w:rsidR="008A5069" w:rsidRDefault="008A5069" w:rsidP="007F728F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032" w:type="dxa"/>
            <w:vAlign w:val="center"/>
          </w:tcPr>
          <w:p w:rsidR="008A5069" w:rsidRDefault="008A5069" w:rsidP="007F728F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支架</w:t>
            </w:r>
          </w:p>
        </w:tc>
        <w:tc>
          <w:tcPr>
            <w:tcW w:w="6856" w:type="dxa"/>
          </w:tcPr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1.门禁识别终端配套闸机支架,铝合金材质。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2.支架样式需与门禁系统原有闸机支架匹配。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★3.为保证适配性，需与门禁识别终端同一品牌</w:t>
            </w:r>
          </w:p>
        </w:tc>
      </w:tr>
      <w:tr w:rsidR="008A5069" w:rsidTr="008A5069">
        <w:trPr>
          <w:jc w:val="center"/>
        </w:trPr>
        <w:tc>
          <w:tcPr>
            <w:tcW w:w="611" w:type="dxa"/>
            <w:vAlign w:val="center"/>
          </w:tcPr>
          <w:p w:rsidR="008A5069" w:rsidRDefault="008A5069" w:rsidP="007F728F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1032" w:type="dxa"/>
            <w:vAlign w:val="center"/>
          </w:tcPr>
          <w:p w:rsidR="008A5069" w:rsidRDefault="008A5069" w:rsidP="007F728F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遮阳罩</w:t>
            </w:r>
          </w:p>
        </w:tc>
        <w:tc>
          <w:tcPr>
            <w:tcW w:w="6856" w:type="dxa"/>
          </w:tcPr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1.进口亚克力材质，户外防水遮阳罩。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lastRenderedPageBreak/>
              <w:t>2.长度、高度、厚度及弧度可定制。</w:t>
            </w:r>
          </w:p>
        </w:tc>
      </w:tr>
      <w:tr w:rsidR="008A5069" w:rsidTr="008A5069">
        <w:trPr>
          <w:jc w:val="center"/>
        </w:trPr>
        <w:tc>
          <w:tcPr>
            <w:tcW w:w="611" w:type="dxa"/>
            <w:vAlign w:val="center"/>
          </w:tcPr>
          <w:p w:rsidR="008A5069" w:rsidRDefault="008A5069" w:rsidP="007F728F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032" w:type="dxa"/>
            <w:vAlign w:val="center"/>
          </w:tcPr>
          <w:p w:rsidR="008A5069" w:rsidRDefault="008A5069" w:rsidP="007F728F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单机芯闸机</w:t>
            </w:r>
          </w:p>
        </w:tc>
        <w:tc>
          <w:tcPr>
            <w:tcW w:w="6856" w:type="dxa"/>
          </w:tcPr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1.尺寸参考大小1400*200*1020mm，尺寸支持根据安装环境定制。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2.材质：采用《GB/T3280-2015》标准304号不锈钢。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★3.材质厚度 ：不锈钢板厚度应2.0mm，且误差应0.08mm。（提供公安部检测报告证明并加盖供应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商鲜章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）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4.驱动电机：直流无刷电机，离合器加锁。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5.工作电压：100-240V/5</w:t>
            </w:r>
            <w:bookmarkStart w:id="0" w:name="_GoBack"/>
            <w:bookmarkEnd w:id="0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0-60HZ。                       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6.通道宽度：550～1000MM，宽度可定制。                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7.通行速度：≥35人/分。                 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8.通讯接口：RS485/232/TCP/IP。                   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9.防护等级：IP67。                                                        ★10.支持红外、机械、电机力矩三重防夹。  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11.12对红外传感，满足通行安全。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★12.支持应急放行功能，设备应能在断开电源或故障后处于放行状态。（提供公安部检测报告复印件并加盖供应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商鲜章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）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13.支持多重颜色指示灯，准确表达设备运行状态。支持对工作状态、操作与结果给出不同的视觉或听觉指示。                  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14.支持闯入报警、尾随报警、防冲撞报警、翻越报警等。                                                               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★15.闸机机芯无故障使用周期：≥1000万次。（提供测试报告证明）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16.线槽工艺，光电隔离，支持 TVS保护。         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17.支持消防联动，满足消防需求。                                18.支持故障自检功能。应具备控制、驱动、拦挡、视觉指示和听觉指示等部分的自检，并伴有动作或指示。</w:t>
            </w:r>
          </w:p>
        </w:tc>
      </w:tr>
      <w:tr w:rsidR="008A5069" w:rsidTr="008A5069">
        <w:trPr>
          <w:jc w:val="center"/>
        </w:trPr>
        <w:tc>
          <w:tcPr>
            <w:tcW w:w="611" w:type="dxa"/>
            <w:vAlign w:val="center"/>
          </w:tcPr>
          <w:p w:rsidR="008A5069" w:rsidRDefault="008A5069" w:rsidP="007F728F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1032" w:type="dxa"/>
            <w:vAlign w:val="center"/>
          </w:tcPr>
          <w:p w:rsidR="008A5069" w:rsidRDefault="008A5069" w:rsidP="007F728F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双机芯闸机</w:t>
            </w:r>
          </w:p>
        </w:tc>
        <w:tc>
          <w:tcPr>
            <w:tcW w:w="6856" w:type="dxa"/>
          </w:tcPr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1.尺寸大小1400*200*1020mm。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2.材质：采《GB/T3280-2015》标准304号不锈钢。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★3.材质厚度 ：不锈钢板厚度应2.0mm，且误差应0.08mm。（提供公安部检测报告证明并加盖供应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商鲜章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）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4.驱动电机：直流无刷电机，离合器加锁。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5.工作电压：100-240V/50-60HZ。                       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lastRenderedPageBreak/>
              <w:t xml:space="preserve">6.通道宽度：550～1000MM，宽度可定制。                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7.通行速度：≥35人/分。                 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8.通讯接口：RS485/232/TCP/IP。                   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9.防护等级：IP67。                                                                      10.支持红外、机械、电机力矩三重防夹。  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11.12对红外传感，满足通行安全。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★12.支持应急放行功能，设备应能在断开电源或故障后处于放行状态。（提供公安部检测报告复印件并加盖供应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商鲜章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）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13.支持多重颜色指示灯，准确表达设备运行状态。支持对工作状态、操作与结果给出不同的视觉或听觉指示。                   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14.支持闯入报警、尾随报警、防冲撞报警、翻越报警等。                                                               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★15.闸机机芯无故障使用周期：≥1000万次。（提供测试报告证明）         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16.线槽工艺，光电隔离，支持 TVS保护。         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17.支持消防联动，满足消防需求。                                18.支持故障自检功能。应具备控制、驱动、拦挡、视觉指示和听觉指示等部分的自检，并伴有动作或指示。</w:t>
            </w:r>
          </w:p>
        </w:tc>
      </w:tr>
      <w:tr w:rsidR="008A5069" w:rsidTr="008A5069">
        <w:trPr>
          <w:jc w:val="center"/>
        </w:trPr>
        <w:tc>
          <w:tcPr>
            <w:tcW w:w="611" w:type="dxa"/>
            <w:vAlign w:val="center"/>
          </w:tcPr>
          <w:p w:rsidR="008A5069" w:rsidRDefault="008A5069" w:rsidP="007F728F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032" w:type="dxa"/>
            <w:vAlign w:val="center"/>
          </w:tcPr>
          <w:p w:rsidR="008A5069" w:rsidRDefault="008A5069" w:rsidP="007F728F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接入交换机</w:t>
            </w:r>
          </w:p>
        </w:tc>
        <w:tc>
          <w:tcPr>
            <w:tcW w:w="6856" w:type="dxa"/>
          </w:tcPr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1.端口类型 8个10/100/1000Mbps 电口。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2.交换容量 16Gbps。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3.转发性能≥11.9Mpps。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4.MAC地址表 8K。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5.二层协议 支持802.3x。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6.缓存：4Mbits;采用共享缓存架构。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7.端口防雷：支持7KV防雷。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8.可上机架，铁壳；自然散热无风扇设计。</w:t>
            </w:r>
          </w:p>
        </w:tc>
      </w:tr>
      <w:tr w:rsidR="008A5069" w:rsidTr="008A5069">
        <w:trPr>
          <w:jc w:val="center"/>
        </w:trPr>
        <w:tc>
          <w:tcPr>
            <w:tcW w:w="611" w:type="dxa"/>
            <w:vAlign w:val="center"/>
          </w:tcPr>
          <w:p w:rsidR="008A5069" w:rsidRDefault="008A5069" w:rsidP="007F728F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1032" w:type="dxa"/>
            <w:vAlign w:val="center"/>
          </w:tcPr>
          <w:p w:rsidR="008A5069" w:rsidRDefault="008A5069" w:rsidP="007F728F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护栏</w:t>
            </w:r>
          </w:p>
        </w:tc>
        <w:tc>
          <w:tcPr>
            <w:tcW w:w="6856" w:type="dxa"/>
          </w:tcPr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材料：不锈钢边框、10mm钢化玻璃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5F4AD9">
              <w:rPr>
                <w:rFonts w:ascii="宋体" w:hAnsi="宋体" w:cs="宋体" w:hint="eastAsia"/>
                <w:bCs/>
                <w:color w:val="000000"/>
                <w:szCs w:val="21"/>
              </w:rPr>
              <w:t>长度不少于4米，尺寸根据现场环境定制。</w:t>
            </w:r>
          </w:p>
        </w:tc>
      </w:tr>
      <w:tr w:rsidR="008A5069" w:rsidTr="008A5069">
        <w:trPr>
          <w:jc w:val="center"/>
        </w:trPr>
        <w:tc>
          <w:tcPr>
            <w:tcW w:w="611" w:type="dxa"/>
            <w:vAlign w:val="center"/>
          </w:tcPr>
          <w:p w:rsidR="008A5069" w:rsidRDefault="008A5069" w:rsidP="007F728F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1032" w:type="dxa"/>
            <w:vAlign w:val="center"/>
          </w:tcPr>
          <w:p w:rsidR="008A5069" w:rsidRDefault="008A5069" w:rsidP="007F728F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安装调试服务含辅材</w:t>
            </w:r>
          </w:p>
        </w:tc>
        <w:tc>
          <w:tcPr>
            <w:tcW w:w="6856" w:type="dxa"/>
          </w:tcPr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1:本项目实施应分为：硬件设备实施和跨系统对接两部分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1.1安装调试总体方案和设备必须符合国家标准及相关规范。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1.2供应商自行勘察现场并制定具体实施方案和通道设施现场的安装实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lastRenderedPageBreak/>
              <w:t>景效果图。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1.3系统建设采用就近取电和独立专网的实施方案，供应商自行负责取电所需的相关线材及辅助设施。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1.4实施要求不影响学校出入的正常秩序。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1.5安装调试管理：严格遵守学校要求的工作时间进行作业。安装调试中尽量减少人为噪音，安装人员不得因便利进入学校内与安装现场无关的区域，安装调试过程中遵守学校相关管理规定，服从管理人员指挥。凡违反相关规定其责任由中标人负责。做好渣土堆放及运输通道设施维护，当日渣土当夜清运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1.6在室外已经安装的闸机和平移门安装门禁识别终端时，自行开孔安装，同时不能影响设备原有的防水性和美观性。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2:本项目包含但不限于以下辅材：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2.1光纤、跳线、超5类室内外网线、水晶头.</w:t>
            </w:r>
          </w:p>
          <w:p w:rsidR="008A5069" w:rsidRDefault="008A5069" w:rsidP="007F728F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2.2国标插线板、接线器、RVV 1.5&amp;2.5电源线、空气断路器\PVC管材.</w:t>
            </w:r>
          </w:p>
        </w:tc>
      </w:tr>
    </w:tbl>
    <w:p w:rsidR="008D272A" w:rsidRDefault="008D272A"/>
    <w:sectPr w:rsidR="008D2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0AC" w:rsidRDefault="00F230AC" w:rsidP="008D272A">
      <w:r>
        <w:separator/>
      </w:r>
    </w:p>
  </w:endnote>
  <w:endnote w:type="continuationSeparator" w:id="0">
    <w:p w:rsidR="00F230AC" w:rsidRDefault="00F230AC" w:rsidP="008D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0AC" w:rsidRDefault="00F230AC" w:rsidP="008D272A">
      <w:r>
        <w:separator/>
      </w:r>
    </w:p>
  </w:footnote>
  <w:footnote w:type="continuationSeparator" w:id="0">
    <w:p w:rsidR="00F230AC" w:rsidRDefault="00F230AC" w:rsidP="008D2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3C"/>
    <w:rsid w:val="00277F19"/>
    <w:rsid w:val="005B7B3C"/>
    <w:rsid w:val="005F4AD9"/>
    <w:rsid w:val="008A5069"/>
    <w:rsid w:val="008D272A"/>
    <w:rsid w:val="00951730"/>
    <w:rsid w:val="009B50F5"/>
    <w:rsid w:val="00B32BD6"/>
    <w:rsid w:val="00F2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7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7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7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7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7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7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8</cp:revision>
  <dcterms:created xsi:type="dcterms:W3CDTF">2022-09-20T08:33:00Z</dcterms:created>
  <dcterms:modified xsi:type="dcterms:W3CDTF">2022-09-23T02:56:00Z</dcterms:modified>
</cp:coreProperties>
</file>